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4746E" w14:textId="367C2B28" w:rsidR="00A71B0B" w:rsidRDefault="007E6275" w:rsidP="00032C69">
      <w:pPr>
        <w:jc w:val="center"/>
      </w:pPr>
      <w:r>
        <w:rPr>
          <w:b/>
          <w:noProof/>
          <w:sz w:val="36"/>
          <w:szCs w:val="36"/>
          <w:lang w:eastAsia="tr-TR"/>
        </w:rPr>
        <w:drawing>
          <wp:inline distT="0" distB="0" distL="0" distR="0" wp14:anchorId="16F611E6" wp14:editId="2F62C717">
            <wp:extent cx="896620" cy="5334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18697" b="21813"/>
                    <a:stretch/>
                  </pic:blipFill>
                  <pic:spPr bwMode="auto">
                    <a:xfrm>
                      <a:off x="0" y="0"/>
                      <a:ext cx="915697" cy="544749"/>
                    </a:xfrm>
                    <a:prstGeom prst="rect">
                      <a:avLst/>
                    </a:prstGeom>
                    <a:ln>
                      <a:noFill/>
                    </a:ln>
                    <a:extLst>
                      <a:ext uri="{53640926-AAD7-44D8-BBD7-CCE9431645EC}">
                        <a14:shadowObscured xmlns:a14="http://schemas.microsoft.com/office/drawing/2010/main"/>
                      </a:ext>
                    </a:extLst>
                  </pic:spPr>
                </pic:pic>
              </a:graphicData>
            </a:graphic>
          </wp:inline>
        </w:drawing>
      </w:r>
    </w:p>
    <w:p w14:paraId="54906948" w14:textId="77777777" w:rsidR="002E11A0" w:rsidRDefault="002E11A0" w:rsidP="00032C69">
      <w:pPr>
        <w:jc w:val="center"/>
      </w:pPr>
    </w:p>
    <w:p w14:paraId="1F1C6837" w14:textId="380A7656" w:rsidR="00A71B0B" w:rsidRPr="00F611CD" w:rsidRDefault="00030DE1" w:rsidP="00032C69">
      <w:pPr>
        <w:jc w:val="both"/>
        <w:rPr>
          <w:b/>
          <w:bCs/>
        </w:rPr>
      </w:pPr>
      <w:r>
        <w:rPr>
          <w:b/>
          <w:bCs/>
        </w:rPr>
        <w:t xml:space="preserve">Basın </w:t>
      </w:r>
      <w:r w:rsidR="00A71B0B" w:rsidRPr="00A71B0B">
        <w:rPr>
          <w:b/>
          <w:bCs/>
        </w:rPr>
        <w:t>Bülten</w:t>
      </w:r>
      <w:r>
        <w:rPr>
          <w:b/>
          <w:bCs/>
        </w:rPr>
        <w:t>i</w:t>
      </w:r>
      <w:r w:rsidR="00A71B0B" w:rsidRPr="00A71B0B">
        <w:rPr>
          <w:b/>
          <w:bCs/>
        </w:rPr>
        <w:tab/>
      </w:r>
      <w:r w:rsidR="00A71B0B" w:rsidRPr="00A71B0B">
        <w:rPr>
          <w:b/>
          <w:bCs/>
        </w:rPr>
        <w:tab/>
        <w:t xml:space="preserve">                                                                                             </w:t>
      </w:r>
      <w:r w:rsidR="00A71B0B" w:rsidRPr="00A71B0B">
        <w:rPr>
          <w:b/>
          <w:bCs/>
        </w:rPr>
        <w:tab/>
      </w:r>
      <w:r w:rsidR="00231207">
        <w:rPr>
          <w:b/>
          <w:bCs/>
        </w:rPr>
        <w:t xml:space="preserve">  </w:t>
      </w:r>
      <w:r w:rsidR="00572E21">
        <w:rPr>
          <w:b/>
          <w:bCs/>
        </w:rPr>
        <w:t>13</w:t>
      </w:r>
      <w:r w:rsidR="00A71B0B" w:rsidRPr="00A71B0B">
        <w:rPr>
          <w:b/>
          <w:bCs/>
        </w:rPr>
        <w:t>.0</w:t>
      </w:r>
      <w:r w:rsidR="00073772">
        <w:rPr>
          <w:b/>
          <w:bCs/>
        </w:rPr>
        <w:t>7</w:t>
      </w:r>
      <w:r w:rsidR="00D2657F">
        <w:rPr>
          <w:b/>
          <w:bCs/>
        </w:rPr>
        <w:t>.202</w:t>
      </w:r>
      <w:r w:rsidR="00A71B0B">
        <w:rPr>
          <w:noProof/>
          <w:lang w:eastAsia="tr-TR"/>
        </w:rPr>
        <mc:AlternateContent>
          <mc:Choice Requires="wps">
            <w:drawing>
              <wp:anchor distT="0" distB="0" distL="114300" distR="114300" simplePos="0" relativeHeight="251659264" behindDoc="0" locked="0" layoutInCell="1" allowOverlap="1" wp14:anchorId="5F8357D9" wp14:editId="4CCE0C4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231207">
        <w:rPr>
          <w:b/>
          <w:bCs/>
        </w:rPr>
        <w:t>4</w:t>
      </w:r>
      <w:r w:rsidR="00A71B0B">
        <w:tab/>
      </w:r>
      <w:r w:rsidR="00A71B0B">
        <w:tab/>
      </w:r>
      <w:r w:rsidR="00A71B0B">
        <w:tab/>
      </w:r>
      <w:r w:rsidR="00A71B0B">
        <w:tab/>
      </w:r>
      <w:r w:rsidR="00A71B0B">
        <w:tab/>
      </w:r>
      <w:r w:rsidR="00A71B0B">
        <w:tab/>
      </w:r>
      <w:r w:rsidR="00A71B0B">
        <w:tab/>
      </w:r>
      <w:r w:rsidR="00A71B0B">
        <w:tab/>
      </w:r>
      <w:r w:rsidR="00A71B0B">
        <w:tab/>
      </w:r>
      <w:r w:rsidR="00A71B0B">
        <w:tab/>
      </w:r>
      <w:r w:rsidR="00A71B0B">
        <w:tab/>
      </w:r>
      <w:r w:rsidR="00A71B0B">
        <w:tab/>
      </w:r>
    </w:p>
    <w:p w14:paraId="12281405" w14:textId="77777777" w:rsidR="009653ED" w:rsidRDefault="00572E21" w:rsidP="009653ED">
      <w:pPr>
        <w:pStyle w:val="NormalWeb"/>
        <w:jc w:val="center"/>
        <w:rPr>
          <w:rFonts w:ascii="Calibri" w:hAnsi="Calibri"/>
          <w:b/>
          <w:color w:val="000000"/>
          <w:sz w:val="40"/>
          <w:szCs w:val="40"/>
        </w:rPr>
      </w:pPr>
      <w:r w:rsidRPr="00572E21">
        <w:rPr>
          <w:rFonts w:ascii="Calibri" w:hAnsi="Calibri"/>
          <w:b/>
          <w:color w:val="000000"/>
          <w:sz w:val="40"/>
          <w:szCs w:val="40"/>
        </w:rPr>
        <w:t xml:space="preserve">TRT Genel Müdürü Sobacı, "12 </w:t>
      </w:r>
      <w:proofErr w:type="spellStart"/>
      <w:r w:rsidRPr="00572E21">
        <w:rPr>
          <w:rFonts w:ascii="Calibri" w:hAnsi="Calibri"/>
          <w:b/>
          <w:color w:val="000000"/>
          <w:sz w:val="40"/>
          <w:szCs w:val="40"/>
        </w:rPr>
        <w:t>Punto"</w:t>
      </w:r>
      <w:r w:rsidR="009653ED">
        <w:rPr>
          <w:rFonts w:ascii="Calibri" w:hAnsi="Calibri"/>
          <w:b/>
          <w:color w:val="000000"/>
          <w:sz w:val="40"/>
          <w:szCs w:val="40"/>
        </w:rPr>
        <w:t>nun</w:t>
      </w:r>
      <w:proofErr w:type="spellEnd"/>
      <w:r w:rsidR="009653ED">
        <w:rPr>
          <w:rFonts w:ascii="Calibri" w:hAnsi="Calibri"/>
          <w:b/>
          <w:color w:val="000000"/>
          <w:sz w:val="40"/>
          <w:szCs w:val="40"/>
        </w:rPr>
        <w:t xml:space="preserve"> </w:t>
      </w:r>
    </w:p>
    <w:p w14:paraId="12C6D7A9" w14:textId="37D21979" w:rsidR="00572E21" w:rsidRPr="00572E21" w:rsidRDefault="00930D81" w:rsidP="009653ED">
      <w:pPr>
        <w:pStyle w:val="NormalWeb"/>
        <w:jc w:val="center"/>
        <w:rPr>
          <w:rFonts w:ascii="Calibri" w:hAnsi="Calibri"/>
          <w:b/>
          <w:color w:val="000000"/>
          <w:sz w:val="40"/>
          <w:szCs w:val="40"/>
        </w:rPr>
      </w:pPr>
      <w:bookmarkStart w:id="0" w:name="_GoBack"/>
      <w:bookmarkEnd w:id="0"/>
      <w:r>
        <w:rPr>
          <w:rFonts w:ascii="Calibri" w:hAnsi="Calibri"/>
          <w:b/>
          <w:color w:val="000000"/>
          <w:sz w:val="40"/>
          <w:szCs w:val="40"/>
        </w:rPr>
        <w:t>Uluslararası İsimleriyle Bir Araya Geldi</w:t>
      </w:r>
      <w:r w:rsidR="00572E21" w:rsidRPr="00572E21">
        <w:rPr>
          <w:rFonts w:ascii="Calibri" w:hAnsi="Calibri"/>
          <w:b/>
          <w:color w:val="000000"/>
          <w:sz w:val="40"/>
          <w:szCs w:val="40"/>
        </w:rPr>
        <w:t xml:space="preserve"> </w:t>
      </w:r>
    </w:p>
    <w:p w14:paraId="0A5F1449" w14:textId="3A7417EE" w:rsidR="00740FBC" w:rsidRDefault="00572E21" w:rsidP="00572E21">
      <w:pPr>
        <w:pStyle w:val="NormalWeb"/>
        <w:jc w:val="center"/>
        <w:rPr>
          <w:rFonts w:asciiTheme="minorHAnsi" w:eastAsiaTheme="minorHAnsi" w:hAnsiTheme="minorHAnsi" w:cstheme="minorBidi"/>
          <w:b/>
          <w:bCs/>
          <w:lang w:eastAsia="en-US"/>
        </w:rPr>
      </w:pPr>
      <w:r w:rsidRPr="00572E21">
        <w:rPr>
          <w:rFonts w:asciiTheme="minorHAnsi" w:eastAsiaTheme="minorHAnsi" w:hAnsiTheme="minorHAnsi" w:cstheme="minorBidi"/>
          <w:b/>
          <w:bCs/>
          <w:lang w:eastAsia="en-US"/>
        </w:rPr>
        <w:t xml:space="preserve">TRT Genel Müdürü Mehmet </w:t>
      </w:r>
      <w:proofErr w:type="spellStart"/>
      <w:r w:rsidRPr="00572E21">
        <w:rPr>
          <w:rFonts w:asciiTheme="minorHAnsi" w:eastAsiaTheme="minorHAnsi" w:hAnsiTheme="minorHAnsi" w:cstheme="minorBidi"/>
          <w:b/>
          <w:bCs/>
          <w:lang w:eastAsia="en-US"/>
        </w:rPr>
        <w:t>Zahid</w:t>
      </w:r>
      <w:proofErr w:type="spellEnd"/>
      <w:r w:rsidRPr="00572E21">
        <w:rPr>
          <w:rFonts w:asciiTheme="minorHAnsi" w:eastAsiaTheme="minorHAnsi" w:hAnsiTheme="minorHAnsi" w:cstheme="minorBidi"/>
          <w:b/>
          <w:bCs/>
          <w:lang w:eastAsia="en-US"/>
        </w:rPr>
        <w:t xml:space="preserve"> Sobacı, bu yıl altınc</w:t>
      </w:r>
      <w:r>
        <w:rPr>
          <w:rFonts w:asciiTheme="minorHAnsi" w:eastAsiaTheme="minorHAnsi" w:hAnsiTheme="minorHAnsi" w:cstheme="minorBidi"/>
          <w:b/>
          <w:bCs/>
          <w:lang w:eastAsia="en-US"/>
        </w:rPr>
        <w:t xml:space="preserve">ısı düzenlenen </w:t>
      </w:r>
      <w:r w:rsidRPr="00572E21">
        <w:rPr>
          <w:rFonts w:asciiTheme="minorHAnsi" w:eastAsiaTheme="minorHAnsi" w:hAnsiTheme="minorHAnsi" w:cstheme="minorBidi"/>
          <w:b/>
          <w:bCs/>
          <w:lang w:eastAsia="en-US"/>
        </w:rPr>
        <w:t xml:space="preserve">senaryo geliştirme ve ortak yapım platformu "TRT 12 Punto" kapsamında </w:t>
      </w:r>
      <w:r>
        <w:rPr>
          <w:rFonts w:asciiTheme="minorHAnsi" w:eastAsiaTheme="minorHAnsi" w:hAnsiTheme="minorHAnsi" w:cstheme="minorBidi"/>
          <w:b/>
          <w:bCs/>
          <w:lang w:eastAsia="en-US"/>
        </w:rPr>
        <w:t>düzenlenen resepsiyonda</w:t>
      </w:r>
      <w:r w:rsidRPr="00572E21">
        <w:rPr>
          <w:rFonts w:asciiTheme="minorHAnsi" w:eastAsiaTheme="minorHAnsi" w:hAnsiTheme="minorHAnsi" w:cstheme="minorBidi"/>
          <w:b/>
          <w:bCs/>
          <w:lang w:eastAsia="en-US"/>
        </w:rPr>
        <w:t xml:space="preserve"> dünya sinemasının önde gelen isimleriyle bir araya geldi.</w:t>
      </w:r>
      <w:r>
        <w:rPr>
          <w:rFonts w:asciiTheme="minorHAnsi" w:eastAsiaTheme="minorHAnsi" w:hAnsiTheme="minorHAnsi" w:cstheme="minorBidi"/>
          <w:b/>
          <w:bCs/>
          <w:lang w:eastAsia="en-US"/>
        </w:rPr>
        <w:t xml:space="preserve"> </w:t>
      </w:r>
    </w:p>
    <w:p w14:paraId="5CACBFEC" w14:textId="45621488" w:rsidR="00572E21" w:rsidRPr="00572E21" w:rsidRDefault="00DB04F8" w:rsidP="00572E21">
      <w:pPr>
        <w:jc w:val="both"/>
        <w:rPr>
          <w:bCs/>
        </w:rPr>
      </w:pPr>
      <w:r w:rsidRPr="002A6AEB">
        <w:rPr>
          <w:rFonts w:ascii="Calibri" w:hAnsi="Calibri" w:cs="Calibri"/>
          <w:color w:val="000000"/>
        </w:rPr>
        <w:t>Türkiye’de sinema sektörüne yönelik yapılan ilk ve tek proje olma özelliği taşıyan</w:t>
      </w:r>
      <w:r>
        <w:rPr>
          <w:rFonts w:ascii="Calibri" w:hAnsi="Calibri" w:cs="Calibri"/>
          <w:color w:val="000000"/>
        </w:rPr>
        <w:t xml:space="preserve"> “</w:t>
      </w:r>
      <w:r>
        <w:rPr>
          <w:bCs/>
        </w:rPr>
        <w:t xml:space="preserve">TRT 12 Punto”, </w:t>
      </w:r>
      <w:r w:rsidR="00433EB5" w:rsidRPr="00433EB5">
        <w:rPr>
          <w:bCs/>
        </w:rPr>
        <w:t xml:space="preserve">dünyanın farklı coğrafyalarından sinema profesyonellerini </w:t>
      </w:r>
      <w:r w:rsidR="004767DC">
        <w:rPr>
          <w:bCs/>
        </w:rPr>
        <w:t>ağırlamaya devam ediyor</w:t>
      </w:r>
      <w:r>
        <w:rPr>
          <w:bCs/>
        </w:rPr>
        <w:t xml:space="preserve">. </w:t>
      </w:r>
      <w:r w:rsidR="00572E21">
        <w:rPr>
          <w:bCs/>
        </w:rPr>
        <w:t xml:space="preserve">Etkinlik kapsamında </w:t>
      </w:r>
      <w:r w:rsidR="00572E21">
        <w:rPr>
          <w:rFonts w:cstheme="minorHAnsi"/>
        </w:rPr>
        <w:t xml:space="preserve">TRT Genel Müdürü Mehmet </w:t>
      </w:r>
      <w:proofErr w:type="spellStart"/>
      <w:r w:rsidR="00572E21">
        <w:rPr>
          <w:rFonts w:cstheme="minorHAnsi"/>
        </w:rPr>
        <w:t>Zahid</w:t>
      </w:r>
      <w:proofErr w:type="spellEnd"/>
      <w:r w:rsidR="00572E21">
        <w:rPr>
          <w:rFonts w:cstheme="minorHAnsi"/>
        </w:rPr>
        <w:t xml:space="preserve"> Sobacı’nın ev sahipliğinde, dünya sinemasının önde gelen isimlerinin katıldığı bir resepsiyon düzenlendi.</w:t>
      </w:r>
      <w:r w:rsidR="00572E21" w:rsidRPr="00080511">
        <w:rPr>
          <w:rFonts w:cstheme="minorHAnsi"/>
        </w:rPr>
        <w:t xml:space="preserve"> </w:t>
      </w:r>
      <w:r w:rsidR="00572E21" w:rsidRPr="00572E21">
        <w:rPr>
          <w:bCs/>
        </w:rPr>
        <w:t xml:space="preserve">İstanbul Feriye'de gerçekleştirilen etkinliğe katılan uluslararası isimler arasında Oscar ödüllü yönetmen </w:t>
      </w:r>
      <w:proofErr w:type="spellStart"/>
      <w:r w:rsidR="00572E21" w:rsidRPr="00572E21">
        <w:rPr>
          <w:bCs/>
        </w:rPr>
        <w:t>Pawel</w:t>
      </w:r>
      <w:proofErr w:type="spellEnd"/>
      <w:r w:rsidR="00572E21" w:rsidRPr="00572E21">
        <w:rPr>
          <w:bCs/>
        </w:rPr>
        <w:t xml:space="preserve"> </w:t>
      </w:r>
      <w:proofErr w:type="spellStart"/>
      <w:r w:rsidR="00572E21" w:rsidRPr="00572E21">
        <w:rPr>
          <w:bCs/>
        </w:rPr>
        <w:t>Pawlikowski</w:t>
      </w:r>
      <w:proofErr w:type="spellEnd"/>
      <w:r w:rsidR="00572E21" w:rsidRPr="00572E21">
        <w:rPr>
          <w:bCs/>
        </w:rPr>
        <w:t xml:space="preserve">, Hollywood oyuncusu </w:t>
      </w:r>
      <w:proofErr w:type="spellStart"/>
      <w:r w:rsidR="00572E21" w:rsidRPr="00572E21">
        <w:rPr>
          <w:bCs/>
        </w:rPr>
        <w:t>Ghassan</w:t>
      </w:r>
      <w:proofErr w:type="spellEnd"/>
      <w:r w:rsidR="00572E21" w:rsidRPr="00572E21">
        <w:rPr>
          <w:bCs/>
        </w:rPr>
        <w:t xml:space="preserve"> </w:t>
      </w:r>
      <w:proofErr w:type="spellStart"/>
      <w:r w:rsidR="00572E21" w:rsidRPr="00572E21">
        <w:rPr>
          <w:bCs/>
        </w:rPr>
        <w:t>Massoud</w:t>
      </w:r>
      <w:proofErr w:type="spellEnd"/>
      <w:r w:rsidR="00572E21" w:rsidRPr="00572E21">
        <w:rPr>
          <w:bCs/>
        </w:rPr>
        <w:t xml:space="preserve">, yönetmen </w:t>
      </w:r>
      <w:proofErr w:type="spellStart"/>
      <w:r w:rsidR="00572E21" w:rsidRPr="00572E21">
        <w:rPr>
          <w:bCs/>
        </w:rPr>
        <w:t>Rithy</w:t>
      </w:r>
      <w:proofErr w:type="spellEnd"/>
      <w:r w:rsidR="00572E21" w:rsidRPr="00572E21">
        <w:rPr>
          <w:bCs/>
        </w:rPr>
        <w:t xml:space="preserve"> </w:t>
      </w:r>
      <w:proofErr w:type="spellStart"/>
      <w:r w:rsidR="00572E21" w:rsidRPr="00572E21">
        <w:rPr>
          <w:bCs/>
        </w:rPr>
        <w:t>Panh</w:t>
      </w:r>
      <w:proofErr w:type="spellEnd"/>
      <w:r w:rsidR="00572E21" w:rsidRPr="00572E21">
        <w:rPr>
          <w:bCs/>
        </w:rPr>
        <w:t xml:space="preserve">, Oscar ödüllü yapımcı </w:t>
      </w:r>
      <w:proofErr w:type="spellStart"/>
      <w:r w:rsidR="00572E21" w:rsidRPr="00572E21">
        <w:rPr>
          <w:bCs/>
        </w:rPr>
        <w:t>Cat</w:t>
      </w:r>
      <w:proofErr w:type="spellEnd"/>
      <w:r w:rsidR="00572E21" w:rsidRPr="00572E21">
        <w:rPr>
          <w:bCs/>
        </w:rPr>
        <w:t xml:space="preserve"> </w:t>
      </w:r>
      <w:proofErr w:type="spellStart"/>
      <w:r w:rsidR="00572E21" w:rsidRPr="00572E21">
        <w:rPr>
          <w:bCs/>
        </w:rPr>
        <w:t>Villiers</w:t>
      </w:r>
      <w:proofErr w:type="spellEnd"/>
      <w:r w:rsidR="00572E21" w:rsidRPr="00572E21">
        <w:rPr>
          <w:bCs/>
        </w:rPr>
        <w:t xml:space="preserve">, film eleştirmeni </w:t>
      </w:r>
      <w:proofErr w:type="spellStart"/>
      <w:r w:rsidR="00572E21" w:rsidRPr="00572E21">
        <w:rPr>
          <w:bCs/>
        </w:rPr>
        <w:t>Ahmed</w:t>
      </w:r>
      <w:proofErr w:type="spellEnd"/>
      <w:r w:rsidR="00572E21" w:rsidRPr="00572E21">
        <w:rPr>
          <w:bCs/>
        </w:rPr>
        <w:t xml:space="preserve"> </w:t>
      </w:r>
      <w:proofErr w:type="spellStart"/>
      <w:r w:rsidR="00572E21" w:rsidRPr="00572E21">
        <w:rPr>
          <w:bCs/>
        </w:rPr>
        <w:t>Shawky</w:t>
      </w:r>
      <w:proofErr w:type="spellEnd"/>
      <w:r w:rsidR="00572E21" w:rsidRPr="00572E21">
        <w:rPr>
          <w:bCs/>
        </w:rPr>
        <w:t xml:space="preserve">, Filistinli yönetmenler </w:t>
      </w:r>
      <w:proofErr w:type="spellStart"/>
      <w:r w:rsidR="00572E21" w:rsidRPr="00572E21">
        <w:rPr>
          <w:bCs/>
        </w:rPr>
        <w:t>Kamal</w:t>
      </w:r>
      <w:proofErr w:type="spellEnd"/>
      <w:r w:rsidR="00572E21" w:rsidRPr="00572E21">
        <w:rPr>
          <w:bCs/>
        </w:rPr>
        <w:t xml:space="preserve"> </w:t>
      </w:r>
      <w:proofErr w:type="spellStart"/>
      <w:r w:rsidR="00572E21" w:rsidRPr="00572E21">
        <w:rPr>
          <w:bCs/>
        </w:rPr>
        <w:t>Aljafari</w:t>
      </w:r>
      <w:proofErr w:type="spellEnd"/>
      <w:r w:rsidR="00572E21" w:rsidRPr="00572E21">
        <w:rPr>
          <w:bCs/>
        </w:rPr>
        <w:t xml:space="preserve">, Mai </w:t>
      </w:r>
      <w:proofErr w:type="spellStart"/>
      <w:r w:rsidR="00572E21" w:rsidRPr="00572E21">
        <w:rPr>
          <w:bCs/>
        </w:rPr>
        <w:t>Masri</w:t>
      </w:r>
      <w:proofErr w:type="spellEnd"/>
      <w:r w:rsidR="00572E21" w:rsidRPr="00572E21">
        <w:rPr>
          <w:bCs/>
        </w:rPr>
        <w:t xml:space="preserve"> ile </w:t>
      </w:r>
      <w:proofErr w:type="spellStart"/>
      <w:r w:rsidR="00572E21" w:rsidRPr="00572E21">
        <w:rPr>
          <w:bCs/>
        </w:rPr>
        <w:t>Maha</w:t>
      </w:r>
      <w:proofErr w:type="spellEnd"/>
      <w:r w:rsidR="00572E21" w:rsidRPr="00572E21">
        <w:rPr>
          <w:bCs/>
        </w:rPr>
        <w:t xml:space="preserve"> </w:t>
      </w:r>
      <w:proofErr w:type="spellStart"/>
      <w:r w:rsidR="00572E21" w:rsidRPr="00572E21">
        <w:rPr>
          <w:bCs/>
        </w:rPr>
        <w:t>Haj</w:t>
      </w:r>
      <w:proofErr w:type="spellEnd"/>
      <w:r w:rsidR="00572E21" w:rsidRPr="00572E21">
        <w:rPr>
          <w:bCs/>
        </w:rPr>
        <w:t xml:space="preserve">, Saraybosna Film Festivali Resmi Seçki Başkanı Elma </w:t>
      </w:r>
      <w:proofErr w:type="spellStart"/>
      <w:r w:rsidR="00572E21" w:rsidRPr="00572E21">
        <w:rPr>
          <w:bCs/>
        </w:rPr>
        <w:t>Tataragic</w:t>
      </w:r>
      <w:proofErr w:type="spellEnd"/>
      <w:r w:rsidR="00572E21" w:rsidRPr="00572E21">
        <w:rPr>
          <w:bCs/>
        </w:rPr>
        <w:t xml:space="preserve">, Karadağ Film Merkezi Direktörü </w:t>
      </w:r>
      <w:proofErr w:type="spellStart"/>
      <w:r w:rsidR="00572E21" w:rsidRPr="00572E21">
        <w:rPr>
          <w:bCs/>
        </w:rPr>
        <w:t>Aleksandra</w:t>
      </w:r>
      <w:proofErr w:type="spellEnd"/>
      <w:r w:rsidR="00572E21" w:rsidRPr="00572E21">
        <w:rPr>
          <w:bCs/>
        </w:rPr>
        <w:t xml:space="preserve"> </w:t>
      </w:r>
      <w:proofErr w:type="spellStart"/>
      <w:r w:rsidR="00572E21" w:rsidRPr="00572E21">
        <w:rPr>
          <w:bCs/>
        </w:rPr>
        <w:t>Bozovic</w:t>
      </w:r>
      <w:proofErr w:type="spellEnd"/>
      <w:r w:rsidR="00572E21" w:rsidRPr="00572E21">
        <w:rPr>
          <w:bCs/>
        </w:rPr>
        <w:t xml:space="preserve"> ve Rotterdam Film Festivali </w:t>
      </w:r>
      <w:proofErr w:type="spellStart"/>
      <w:r w:rsidR="00572E21" w:rsidRPr="00572E21">
        <w:rPr>
          <w:bCs/>
        </w:rPr>
        <w:t>Hubert</w:t>
      </w:r>
      <w:proofErr w:type="spellEnd"/>
      <w:r w:rsidR="00572E21" w:rsidRPr="00572E21">
        <w:rPr>
          <w:bCs/>
        </w:rPr>
        <w:t xml:space="preserve"> </w:t>
      </w:r>
      <w:proofErr w:type="spellStart"/>
      <w:r w:rsidR="00572E21" w:rsidRPr="00572E21">
        <w:rPr>
          <w:bCs/>
        </w:rPr>
        <w:t>Bals</w:t>
      </w:r>
      <w:proofErr w:type="spellEnd"/>
      <w:r w:rsidR="00572E21" w:rsidRPr="00572E21">
        <w:rPr>
          <w:bCs/>
        </w:rPr>
        <w:t xml:space="preserve"> Fonu Başkanı Tamara </w:t>
      </w:r>
      <w:proofErr w:type="spellStart"/>
      <w:r w:rsidR="00572E21" w:rsidRPr="00572E21">
        <w:rPr>
          <w:bCs/>
        </w:rPr>
        <w:t>Tatishvili</w:t>
      </w:r>
      <w:proofErr w:type="spellEnd"/>
      <w:r w:rsidR="00572E21" w:rsidRPr="00572E21">
        <w:rPr>
          <w:bCs/>
        </w:rPr>
        <w:t xml:space="preserve"> de yer aldı.</w:t>
      </w:r>
    </w:p>
    <w:p w14:paraId="3469EA58" w14:textId="5CCAEB14" w:rsidR="00572E21" w:rsidRPr="00572E21" w:rsidRDefault="00572E21" w:rsidP="00572E21">
      <w:pPr>
        <w:jc w:val="both"/>
        <w:rPr>
          <w:b/>
          <w:bCs/>
        </w:rPr>
      </w:pPr>
    </w:p>
    <w:p w14:paraId="086F7B1F" w14:textId="6FA93A6D" w:rsidR="00572E21" w:rsidRDefault="00572E21" w:rsidP="00572E21">
      <w:pPr>
        <w:jc w:val="both"/>
        <w:rPr>
          <w:rFonts w:eastAsia="Times New Roman" w:cs="Times New Roman"/>
          <w:b/>
          <w:lang w:eastAsia="en-GB"/>
        </w:rPr>
      </w:pPr>
      <w:r w:rsidRPr="00572E21">
        <w:rPr>
          <w:rFonts w:eastAsia="Times New Roman" w:cs="Times New Roman"/>
          <w:b/>
          <w:lang w:eastAsia="en-GB"/>
        </w:rPr>
        <w:t>"TRT dizileri, 100'ün üzerinde ülkeye ulaştı"</w:t>
      </w:r>
    </w:p>
    <w:p w14:paraId="37D31560" w14:textId="7AEE5024" w:rsidR="00572E21" w:rsidRPr="00572E21" w:rsidRDefault="00572E21" w:rsidP="00572E21">
      <w:pPr>
        <w:jc w:val="both"/>
        <w:rPr>
          <w:bCs/>
        </w:rPr>
      </w:pPr>
      <w:r w:rsidRPr="00572E21">
        <w:rPr>
          <w:bCs/>
        </w:rPr>
        <w:t>Etkinlikte konuşan Sobacı, TRT olarak 8 milyar insanı kapsayan, nitelikli, derinlikli ve insanı merkeze alan bir yayıncılık anlayışını benimsediklerini söyledi.</w:t>
      </w:r>
      <w:r>
        <w:rPr>
          <w:bCs/>
        </w:rPr>
        <w:t xml:space="preserve"> </w:t>
      </w:r>
      <w:r w:rsidRPr="00572E21">
        <w:rPr>
          <w:rFonts w:eastAsia="Times New Roman" w:cs="Times New Roman"/>
          <w:lang w:eastAsia="en-GB"/>
        </w:rPr>
        <w:t>Sobacı, TRT'nin 17 televizyon, 17 radyo kanalı, Türkiye'nin uluslararası dijital platformu "tabii", yabancı dillerdeki dijital haber platformları, 4 basılı dergisi, 41 dil ve lehçede web ve radyo yayınları, mobil uygulamaları, küresel meseleleri ele alan ve çözüm önerileri getiren uluslararası organizasyonlarıyla dünyanın önde gelen kamu yayıncılarından biri haline geldiğini aktardı.</w:t>
      </w:r>
    </w:p>
    <w:p w14:paraId="37E7D7CC" w14:textId="77777777" w:rsidR="00572E21" w:rsidRPr="00572E21" w:rsidRDefault="00572E21" w:rsidP="00572E21">
      <w:pPr>
        <w:jc w:val="both"/>
        <w:rPr>
          <w:rFonts w:eastAsia="Times New Roman" w:cs="Times New Roman"/>
          <w:lang w:eastAsia="en-GB"/>
        </w:rPr>
      </w:pPr>
    </w:p>
    <w:p w14:paraId="544E715E" w14:textId="77777777" w:rsidR="00572E21" w:rsidRPr="00572E21" w:rsidRDefault="00572E21" w:rsidP="00572E21">
      <w:pPr>
        <w:jc w:val="both"/>
        <w:rPr>
          <w:rFonts w:eastAsia="Times New Roman" w:cs="Times New Roman"/>
          <w:lang w:eastAsia="en-GB"/>
        </w:rPr>
      </w:pPr>
      <w:r w:rsidRPr="00572E21">
        <w:rPr>
          <w:rFonts w:eastAsia="Times New Roman" w:cs="Times New Roman"/>
          <w:lang w:eastAsia="en-GB"/>
        </w:rPr>
        <w:t>Dizi, film yapımlarının da çalışmalarının önemli bir kısmını kapsadığına işaret eden Sobacı, şunları kaydetti:</w:t>
      </w:r>
    </w:p>
    <w:p w14:paraId="60600F32" w14:textId="77777777" w:rsidR="00572E21" w:rsidRPr="00572E21" w:rsidRDefault="00572E21" w:rsidP="00572E21">
      <w:pPr>
        <w:jc w:val="both"/>
        <w:rPr>
          <w:rFonts w:eastAsia="Times New Roman" w:cs="Times New Roman"/>
          <w:lang w:eastAsia="en-GB"/>
        </w:rPr>
      </w:pPr>
    </w:p>
    <w:p w14:paraId="6EF653F9" w14:textId="77777777" w:rsidR="00572E21" w:rsidRDefault="00572E21" w:rsidP="00572E21">
      <w:pPr>
        <w:jc w:val="both"/>
        <w:rPr>
          <w:rFonts w:eastAsia="Times New Roman" w:cs="Times New Roman"/>
          <w:lang w:eastAsia="en-GB"/>
        </w:rPr>
      </w:pPr>
      <w:r w:rsidRPr="00572E21">
        <w:rPr>
          <w:rFonts w:eastAsia="Times New Roman" w:cs="Times New Roman"/>
          <w:lang w:eastAsia="en-GB"/>
        </w:rPr>
        <w:t xml:space="preserve">"Bugün Türkiye, ABD'den sonra dünyaya en çok dizi ihraç eden ikinci ülke konumundadır. Sadece TRT dizileri, 100'ün üzerinde ülkeye, 45'ten fazla farklı dilde ulaşmış durumda. Türkiye'nin ilk ve tek kamu yayıncısı olarak, dizi ve filmlerimizin geniş bir coğrafyada ilgiyle karşılandığını görmekten memnuniyet duyuyoruz. Bu bağlamda, dünyada değişen izleme alışkanlıkları, talebe bağlı video platformlarının dikkat çeken yükselişi ve dijitalin toplumlara nüfuzu bizi büyük bir adım atmak için teşvik etti ve uzun süredir üzerinde çalıştığımız uluslararası dijital platformumuz </w:t>
      </w:r>
      <w:proofErr w:type="spellStart"/>
      <w:r w:rsidRPr="00572E21">
        <w:rPr>
          <w:rFonts w:eastAsia="Times New Roman" w:cs="Times New Roman"/>
          <w:lang w:eastAsia="en-GB"/>
        </w:rPr>
        <w:t>tabii'nin</w:t>
      </w:r>
      <w:proofErr w:type="spellEnd"/>
      <w:r w:rsidRPr="00572E21">
        <w:rPr>
          <w:rFonts w:eastAsia="Times New Roman" w:cs="Times New Roman"/>
          <w:lang w:eastAsia="en-GB"/>
        </w:rPr>
        <w:t xml:space="preserve"> açılışını geçtiğimiz yıl gerçekleştirdik. 30'dan fazla orijinal yapım ve 20 bin saati aşkın zengin içeriğe sahip olan tabii, kuruluşunun henüz ilk yılında </w:t>
      </w:r>
      <w:r w:rsidRPr="00572E21">
        <w:rPr>
          <w:rFonts w:eastAsia="Times New Roman" w:cs="Times New Roman"/>
          <w:lang w:eastAsia="en-GB"/>
        </w:rPr>
        <w:lastRenderedPageBreak/>
        <w:t xml:space="preserve">5 milyondan fazla aboneye ulaştı. </w:t>
      </w:r>
      <w:proofErr w:type="spellStart"/>
      <w:proofErr w:type="gramStart"/>
      <w:r w:rsidRPr="00572E21">
        <w:rPr>
          <w:rFonts w:eastAsia="Times New Roman" w:cs="Times New Roman"/>
          <w:lang w:eastAsia="en-GB"/>
        </w:rPr>
        <w:t>tabii'nin</w:t>
      </w:r>
      <w:proofErr w:type="spellEnd"/>
      <w:proofErr w:type="gramEnd"/>
      <w:r w:rsidRPr="00572E21">
        <w:rPr>
          <w:rFonts w:eastAsia="Times New Roman" w:cs="Times New Roman"/>
          <w:lang w:eastAsia="en-GB"/>
        </w:rPr>
        <w:t xml:space="preserve"> tüm dünyada ulaşılabilir olması için çalışmalarımızı sürdürüyoruz."</w:t>
      </w:r>
    </w:p>
    <w:p w14:paraId="37A9F5D1" w14:textId="305CB0C5" w:rsidR="00572E21" w:rsidRPr="00572E21" w:rsidRDefault="00572E21" w:rsidP="00572E21">
      <w:pPr>
        <w:jc w:val="both"/>
        <w:rPr>
          <w:rFonts w:eastAsia="Times New Roman" w:cs="Times New Roman"/>
          <w:b/>
          <w:lang w:eastAsia="en-GB"/>
        </w:rPr>
      </w:pPr>
      <w:r w:rsidRPr="00572E21">
        <w:rPr>
          <w:rFonts w:eastAsia="Times New Roman" w:cs="Times New Roman"/>
          <w:b/>
          <w:lang w:eastAsia="en-GB"/>
        </w:rPr>
        <w:t>"Film festivalinden kıymetli ödüllerle dönüyoruz"</w:t>
      </w:r>
    </w:p>
    <w:p w14:paraId="06008682" w14:textId="04691787" w:rsidR="00572E21" w:rsidRDefault="00572E21" w:rsidP="00572E21">
      <w:pPr>
        <w:jc w:val="both"/>
        <w:rPr>
          <w:rFonts w:eastAsia="Times New Roman" w:cs="Times New Roman"/>
          <w:lang w:eastAsia="en-GB"/>
        </w:rPr>
      </w:pPr>
      <w:r w:rsidRPr="00572E21">
        <w:rPr>
          <w:rFonts w:eastAsia="Times New Roman" w:cs="Times New Roman"/>
          <w:lang w:eastAsia="en-GB"/>
        </w:rPr>
        <w:t xml:space="preserve">TRT yapımı ve ortak yapım filmlerin Türkiye'de gişe rekorlarıyla, uluslararası alanda ise ödülleriyle anıldığına dikkati çeken Sobacı, "Bu başarılarda, 12 Punto'nun rolü çok büyük. İlkini 2019'da gerçekleştirdiğimiz 12 Punto, çok kısa bir sürede sinema endüstrisinin yakından tanıdığı bir markaya dönüştü. 12 Punto'nun, o günden bugüne aradan geçen altı yılda uluslararası film endüstrisi için çok önemli bir referans noktası haline geldiğini gönül rahatlığıyla söyleyebilirim. Biz 12 Punto'yla, hem sektöre yeni isimler, güçlü eserler kazandırarak sinemanın geleceğini zenginleştiriyor hem de kültürel çeşitliliğin </w:t>
      </w:r>
      <w:proofErr w:type="gramStart"/>
      <w:r w:rsidRPr="00572E21">
        <w:rPr>
          <w:rFonts w:eastAsia="Times New Roman" w:cs="Times New Roman"/>
          <w:lang w:eastAsia="en-GB"/>
        </w:rPr>
        <w:t>hakim</w:t>
      </w:r>
      <w:proofErr w:type="gramEnd"/>
      <w:r w:rsidRPr="00572E21">
        <w:rPr>
          <w:rFonts w:eastAsia="Times New Roman" w:cs="Times New Roman"/>
          <w:lang w:eastAsia="en-GB"/>
        </w:rPr>
        <w:t xml:space="preserve"> olduğu bir ortama katkı sunuyoruz. 12 Punto başta olmak üzere, çeşitli şekillerde sinemaya yaptığımız yatırımlar sonucunda, dünyadaki pek çok prestijli film festivalinden kıymetli ödüllerle döndüğümüzü gururla belirtebilirim." ifadelerini kullandı.</w:t>
      </w:r>
    </w:p>
    <w:p w14:paraId="4EB8398F" w14:textId="0C85008A" w:rsidR="0054214B" w:rsidRDefault="0054214B" w:rsidP="00572E21">
      <w:pPr>
        <w:jc w:val="both"/>
        <w:rPr>
          <w:rFonts w:eastAsia="Times New Roman" w:cs="Times New Roman"/>
          <w:lang w:eastAsia="en-GB"/>
        </w:rPr>
      </w:pPr>
    </w:p>
    <w:p w14:paraId="6517C406" w14:textId="77777777" w:rsidR="0054214B" w:rsidRPr="0054214B" w:rsidRDefault="0054214B" w:rsidP="0054214B">
      <w:pPr>
        <w:jc w:val="both"/>
        <w:rPr>
          <w:rFonts w:eastAsia="Times New Roman" w:cs="Times New Roman"/>
          <w:lang w:eastAsia="en-GB"/>
        </w:rPr>
      </w:pPr>
      <w:r w:rsidRPr="0054214B">
        <w:rPr>
          <w:rFonts w:eastAsia="Times New Roman" w:cs="Times New Roman"/>
          <w:lang w:eastAsia="en-GB"/>
        </w:rPr>
        <w:t xml:space="preserve">Mehmet </w:t>
      </w:r>
      <w:proofErr w:type="spellStart"/>
      <w:r w:rsidRPr="0054214B">
        <w:rPr>
          <w:rFonts w:eastAsia="Times New Roman" w:cs="Times New Roman"/>
          <w:lang w:eastAsia="en-GB"/>
        </w:rPr>
        <w:t>Zahid</w:t>
      </w:r>
      <w:proofErr w:type="spellEnd"/>
      <w:r w:rsidRPr="0054214B">
        <w:rPr>
          <w:rFonts w:eastAsia="Times New Roman" w:cs="Times New Roman"/>
          <w:lang w:eastAsia="en-GB"/>
        </w:rPr>
        <w:t xml:space="preserve"> Sobacı, son üç yılda TRT Sinema tarafından desteklenen 57 ortak yapım sinema filmin ulusal ve uluslararası festivallerde 274 ödüle layık görüldüğünü belirterek, TRT Sinema'nın, Türkiye'de sektörün en büyük, dünyada ise en saygın yapımcılardan biri konumuna ulaştığını dile getirdi.</w:t>
      </w:r>
    </w:p>
    <w:p w14:paraId="5BC80434" w14:textId="77777777" w:rsidR="0054214B" w:rsidRPr="0054214B" w:rsidRDefault="0054214B" w:rsidP="0054214B">
      <w:pPr>
        <w:jc w:val="both"/>
        <w:rPr>
          <w:rFonts w:eastAsia="Times New Roman" w:cs="Times New Roman"/>
          <w:lang w:eastAsia="en-GB"/>
        </w:rPr>
      </w:pPr>
    </w:p>
    <w:p w14:paraId="2356198E" w14:textId="77777777" w:rsidR="0054214B" w:rsidRPr="0054214B" w:rsidRDefault="0054214B" w:rsidP="0054214B">
      <w:pPr>
        <w:jc w:val="both"/>
        <w:rPr>
          <w:rFonts w:eastAsia="Times New Roman" w:cs="Times New Roman"/>
          <w:lang w:eastAsia="en-GB"/>
        </w:rPr>
      </w:pPr>
      <w:r w:rsidRPr="0054214B">
        <w:rPr>
          <w:rFonts w:eastAsia="Times New Roman" w:cs="Times New Roman"/>
          <w:lang w:eastAsia="en-GB"/>
        </w:rPr>
        <w:t>TRT 12 Punto kapsamında her yıl TRT ortak yapımlarının açık hava film gösterimlerinde izleyiciyle buluştuğunu söyleyen Sobacı, şu değerlendirmelerde bulundu:</w:t>
      </w:r>
    </w:p>
    <w:p w14:paraId="391F2E2F" w14:textId="77777777" w:rsidR="0054214B" w:rsidRPr="0054214B" w:rsidRDefault="0054214B" w:rsidP="0054214B">
      <w:pPr>
        <w:jc w:val="both"/>
        <w:rPr>
          <w:rFonts w:eastAsia="Times New Roman" w:cs="Times New Roman"/>
          <w:lang w:eastAsia="en-GB"/>
        </w:rPr>
      </w:pPr>
    </w:p>
    <w:p w14:paraId="65725C96" w14:textId="7C3B937E" w:rsidR="0054214B" w:rsidRPr="00572E21" w:rsidRDefault="0054214B" w:rsidP="0054214B">
      <w:pPr>
        <w:jc w:val="both"/>
        <w:rPr>
          <w:rFonts w:eastAsia="Times New Roman" w:cs="Times New Roman"/>
          <w:lang w:eastAsia="en-GB"/>
        </w:rPr>
      </w:pPr>
      <w:r w:rsidRPr="0054214B">
        <w:rPr>
          <w:rFonts w:eastAsia="Times New Roman" w:cs="Times New Roman"/>
          <w:lang w:eastAsia="en-GB"/>
        </w:rPr>
        <w:t>"Bu yıl ise Filistin'deki soykırıma karşı farkındalık ve dayanışma ortamı oluşturmak için Filistin filmlerine ve Filistinli sinemacılara yer verdik. Filistin sinemasının önemli filmlerini 'Filistin Sineması Özel Gösterimleri' bölümünde izleyicilerimizle buluşturduk. Filistinli yönetmenler, filmlerinin herkese açık ve ücretsiz olan gösterimlerinin ardından izleyicilerin sorularını yanıtladı. Ben bu vesileyle hem Filistinli konuklarımıza hem de 12 Punto'ya değer katan dünya sinemasının kıymetli isimlerine katılımınız ve katkılarınızdan ötürü şükranlarımı sunuyor, İstanbul'dan değerli anılar biriktirerek ayrılmanızı temenni ediyorum."</w:t>
      </w:r>
    </w:p>
    <w:p w14:paraId="4E7FA885" w14:textId="77777777" w:rsidR="00572E21" w:rsidRDefault="00572E21" w:rsidP="004767DC">
      <w:pPr>
        <w:pStyle w:val="Gvde"/>
        <w:jc w:val="both"/>
        <w:rPr>
          <w:rFonts w:eastAsia="Times New Roman" w:cs="Times New Roman"/>
          <w:b/>
          <w:lang w:eastAsia="en-GB"/>
        </w:rPr>
      </w:pPr>
    </w:p>
    <w:p w14:paraId="3BFB65C6" w14:textId="0C4E7DFE" w:rsidR="002E11A0" w:rsidRDefault="004767DC" w:rsidP="004767DC">
      <w:pPr>
        <w:pStyle w:val="Gvde"/>
        <w:jc w:val="both"/>
        <w:rPr>
          <w:rFonts w:eastAsia="Times New Roman" w:cs="Times New Roman"/>
          <w:b/>
          <w:lang w:eastAsia="en-GB"/>
        </w:rPr>
      </w:pPr>
      <w:r>
        <w:rPr>
          <w:rFonts w:eastAsia="Times New Roman" w:cs="Times New Roman"/>
          <w:b/>
          <w:lang w:eastAsia="en-GB"/>
        </w:rPr>
        <w:t xml:space="preserve">TRT </w:t>
      </w:r>
      <w:r w:rsidRPr="007164DC">
        <w:rPr>
          <w:rFonts w:eastAsia="Times New Roman" w:cs="Times New Roman"/>
          <w:b/>
          <w:lang w:eastAsia="en-GB"/>
        </w:rPr>
        <w:t>12 Punt</w:t>
      </w:r>
      <w:r w:rsidR="002E11A0">
        <w:rPr>
          <w:rFonts w:eastAsia="Times New Roman" w:cs="Times New Roman"/>
          <w:b/>
          <w:lang w:eastAsia="en-GB"/>
        </w:rPr>
        <w:t>o’da ödüller sahiplerini bulacak</w:t>
      </w:r>
    </w:p>
    <w:p w14:paraId="2B68D1A9" w14:textId="0ACB196D" w:rsidR="004767DC" w:rsidRPr="002E11A0" w:rsidRDefault="004767DC" w:rsidP="004767DC">
      <w:pPr>
        <w:pStyle w:val="Gvde"/>
        <w:jc w:val="both"/>
        <w:rPr>
          <w:rFonts w:eastAsia="Times New Roman" w:cs="Times New Roman"/>
          <w:b/>
          <w:lang w:eastAsia="en-GB"/>
        </w:rPr>
      </w:pPr>
      <w:r>
        <w:rPr>
          <w:rFonts w:eastAsia="Times New Roman" w:cs="Times New Roman"/>
          <w:lang w:eastAsia="en-GB"/>
        </w:rPr>
        <w:t>TRT 12 Punto</w:t>
      </w:r>
      <w:r w:rsidR="002E11A0">
        <w:rPr>
          <w:rFonts w:eastAsia="Times New Roman" w:cs="Times New Roman"/>
          <w:lang w:eastAsia="en-GB"/>
        </w:rPr>
        <w:t>,</w:t>
      </w:r>
      <w:r>
        <w:rPr>
          <w:rFonts w:eastAsia="Times New Roman" w:cs="Times New Roman"/>
          <w:lang w:eastAsia="en-GB"/>
        </w:rPr>
        <w:t xml:space="preserve"> </w:t>
      </w:r>
      <w:r w:rsidR="004F1DF7">
        <w:rPr>
          <w:rFonts w:eastAsia="Times New Roman" w:cs="Times New Roman"/>
          <w:lang w:eastAsia="en-GB"/>
        </w:rPr>
        <w:t>14</w:t>
      </w:r>
      <w:r>
        <w:rPr>
          <w:rFonts w:eastAsia="Times New Roman" w:cs="Times New Roman"/>
          <w:lang w:eastAsia="en-GB"/>
        </w:rPr>
        <w:t xml:space="preserve"> Temmuz akşamı düzenlenecek gala programıyla birlikte kapanış yapacak. </w:t>
      </w:r>
      <w:r w:rsidR="002E11A0">
        <w:rPr>
          <w:rFonts w:eastAsia="Times New Roman" w:cs="Times New Roman"/>
          <w:lang w:eastAsia="en-GB"/>
        </w:rPr>
        <w:t>Pazar günü gerçekleşecek ödül töreninde</w:t>
      </w:r>
      <w:r>
        <w:t xml:space="preserve"> 3 projeye </w:t>
      </w:r>
      <w:r>
        <w:rPr>
          <w:rtl/>
          <w:lang w:val="ar-SA"/>
        </w:rPr>
        <w:t>“</w:t>
      </w:r>
      <w:r>
        <w:t xml:space="preserve">TRT Ortak Yapım Ödülü”, 3 projeye </w:t>
      </w:r>
      <w:r>
        <w:rPr>
          <w:rtl/>
          <w:lang w:val="ar-SA"/>
        </w:rPr>
        <w:t>“</w:t>
      </w:r>
      <w:r>
        <w:rPr>
          <w:lang w:val="de-DE"/>
        </w:rPr>
        <w:t xml:space="preserve">TRT </w:t>
      </w:r>
      <w:r>
        <w:t xml:space="preserve">Ön Alım Ödülü” ve 6 projeye de </w:t>
      </w:r>
      <w:r>
        <w:rPr>
          <w:rtl/>
          <w:lang w:val="ar-SA"/>
        </w:rPr>
        <w:t>“</w:t>
      </w:r>
      <w:r>
        <w:t xml:space="preserve">TRT Proje Geliştirme Ödülü” verilecek. “TRT 12 Punto” kapanış gecesi TRT 2’den canlı yayınla seyirciyle buluşacak. </w:t>
      </w:r>
    </w:p>
    <w:p w14:paraId="1785EBBE" w14:textId="6A898A69" w:rsidR="000A7324" w:rsidRDefault="000A7324" w:rsidP="00D9452F">
      <w:pPr>
        <w:jc w:val="both"/>
        <w:rPr>
          <w:rFonts w:cstheme="minorHAnsi"/>
        </w:rPr>
      </w:pPr>
    </w:p>
    <w:p w14:paraId="398FCF5D" w14:textId="5D12E7DE" w:rsidR="00B255E8" w:rsidRDefault="00B255E8" w:rsidP="00D9452F">
      <w:pPr>
        <w:jc w:val="both"/>
        <w:rPr>
          <w:rFonts w:cstheme="minorHAnsi"/>
        </w:rPr>
      </w:pPr>
    </w:p>
    <w:sectPr w:rsidR="00B255E8"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B0B"/>
    <w:rsid w:val="00016144"/>
    <w:rsid w:val="00030DE1"/>
    <w:rsid w:val="00032C69"/>
    <w:rsid w:val="000352C7"/>
    <w:rsid w:val="00073772"/>
    <w:rsid w:val="00086358"/>
    <w:rsid w:val="00087E64"/>
    <w:rsid w:val="000920D4"/>
    <w:rsid w:val="000956F2"/>
    <w:rsid w:val="000A58DE"/>
    <w:rsid w:val="000A7324"/>
    <w:rsid w:val="000D3611"/>
    <w:rsid w:val="000E4CC0"/>
    <w:rsid w:val="00102CB8"/>
    <w:rsid w:val="00106ADC"/>
    <w:rsid w:val="0012275C"/>
    <w:rsid w:val="00122F02"/>
    <w:rsid w:val="00125F6E"/>
    <w:rsid w:val="00137597"/>
    <w:rsid w:val="00140294"/>
    <w:rsid w:val="0015626A"/>
    <w:rsid w:val="00170C7D"/>
    <w:rsid w:val="001822A0"/>
    <w:rsid w:val="00187AA1"/>
    <w:rsid w:val="001A7313"/>
    <w:rsid w:val="002038F6"/>
    <w:rsid w:val="00231207"/>
    <w:rsid w:val="00232509"/>
    <w:rsid w:val="002526A5"/>
    <w:rsid w:val="00254A0A"/>
    <w:rsid w:val="00267900"/>
    <w:rsid w:val="002724B2"/>
    <w:rsid w:val="0028089C"/>
    <w:rsid w:val="00286B55"/>
    <w:rsid w:val="002939BA"/>
    <w:rsid w:val="002E11A0"/>
    <w:rsid w:val="002F0A57"/>
    <w:rsid w:val="003007BA"/>
    <w:rsid w:val="00305FF7"/>
    <w:rsid w:val="003438F9"/>
    <w:rsid w:val="00366A7E"/>
    <w:rsid w:val="00384C54"/>
    <w:rsid w:val="003E23C5"/>
    <w:rsid w:val="003E548D"/>
    <w:rsid w:val="003F1D22"/>
    <w:rsid w:val="004021D7"/>
    <w:rsid w:val="00407340"/>
    <w:rsid w:val="00433EB5"/>
    <w:rsid w:val="00440A00"/>
    <w:rsid w:val="004767DC"/>
    <w:rsid w:val="004A5E79"/>
    <w:rsid w:val="004E06E7"/>
    <w:rsid w:val="004F1DF7"/>
    <w:rsid w:val="005048BC"/>
    <w:rsid w:val="00531E05"/>
    <w:rsid w:val="00534D15"/>
    <w:rsid w:val="0054214B"/>
    <w:rsid w:val="00572E21"/>
    <w:rsid w:val="005B3653"/>
    <w:rsid w:val="005C6AF1"/>
    <w:rsid w:val="005D1332"/>
    <w:rsid w:val="005F6A76"/>
    <w:rsid w:val="006034C3"/>
    <w:rsid w:val="00617A36"/>
    <w:rsid w:val="00634C42"/>
    <w:rsid w:val="006400D2"/>
    <w:rsid w:val="006415C7"/>
    <w:rsid w:val="006705EF"/>
    <w:rsid w:val="006820CB"/>
    <w:rsid w:val="006B6466"/>
    <w:rsid w:val="006F1AEF"/>
    <w:rsid w:val="00740FBC"/>
    <w:rsid w:val="0074219F"/>
    <w:rsid w:val="00796408"/>
    <w:rsid w:val="007C21DD"/>
    <w:rsid w:val="007E6275"/>
    <w:rsid w:val="007F6A0C"/>
    <w:rsid w:val="008321EE"/>
    <w:rsid w:val="00834608"/>
    <w:rsid w:val="008530BE"/>
    <w:rsid w:val="00857A9A"/>
    <w:rsid w:val="0087154A"/>
    <w:rsid w:val="00896119"/>
    <w:rsid w:val="008B12B9"/>
    <w:rsid w:val="008E6F57"/>
    <w:rsid w:val="009032B6"/>
    <w:rsid w:val="00903B5A"/>
    <w:rsid w:val="009136CC"/>
    <w:rsid w:val="00930D81"/>
    <w:rsid w:val="009653ED"/>
    <w:rsid w:val="009B2AC5"/>
    <w:rsid w:val="009E1356"/>
    <w:rsid w:val="009E2B9E"/>
    <w:rsid w:val="009F2B1D"/>
    <w:rsid w:val="00A065B6"/>
    <w:rsid w:val="00A11B2F"/>
    <w:rsid w:val="00A1430E"/>
    <w:rsid w:val="00A14C9A"/>
    <w:rsid w:val="00A21A44"/>
    <w:rsid w:val="00A36E51"/>
    <w:rsid w:val="00A37F30"/>
    <w:rsid w:val="00A4506F"/>
    <w:rsid w:val="00A60CCF"/>
    <w:rsid w:val="00A71B0B"/>
    <w:rsid w:val="00A71CBD"/>
    <w:rsid w:val="00A8427B"/>
    <w:rsid w:val="00A85433"/>
    <w:rsid w:val="00A85BDF"/>
    <w:rsid w:val="00AF3361"/>
    <w:rsid w:val="00B00A83"/>
    <w:rsid w:val="00B049F8"/>
    <w:rsid w:val="00B23D24"/>
    <w:rsid w:val="00B255E8"/>
    <w:rsid w:val="00B3006E"/>
    <w:rsid w:val="00B54225"/>
    <w:rsid w:val="00B551B1"/>
    <w:rsid w:val="00B64D05"/>
    <w:rsid w:val="00B67E1A"/>
    <w:rsid w:val="00B67F5D"/>
    <w:rsid w:val="00B82499"/>
    <w:rsid w:val="00BE205C"/>
    <w:rsid w:val="00BF3034"/>
    <w:rsid w:val="00BF6105"/>
    <w:rsid w:val="00C02331"/>
    <w:rsid w:val="00C36673"/>
    <w:rsid w:val="00C9609B"/>
    <w:rsid w:val="00CB63DA"/>
    <w:rsid w:val="00CC5912"/>
    <w:rsid w:val="00D017A7"/>
    <w:rsid w:val="00D05139"/>
    <w:rsid w:val="00D07146"/>
    <w:rsid w:val="00D20772"/>
    <w:rsid w:val="00D2657F"/>
    <w:rsid w:val="00D40787"/>
    <w:rsid w:val="00D7482A"/>
    <w:rsid w:val="00D75693"/>
    <w:rsid w:val="00D77D66"/>
    <w:rsid w:val="00D9452F"/>
    <w:rsid w:val="00D97D73"/>
    <w:rsid w:val="00DB04F8"/>
    <w:rsid w:val="00DF0D5B"/>
    <w:rsid w:val="00E354BA"/>
    <w:rsid w:val="00E4056C"/>
    <w:rsid w:val="00E67BC6"/>
    <w:rsid w:val="00E72687"/>
    <w:rsid w:val="00E97979"/>
    <w:rsid w:val="00F00DD3"/>
    <w:rsid w:val="00F02D1B"/>
    <w:rsid w:val="00F15D00"/>
    <w:rsid w:val="00F16E5C"/>
    <w:rsid w:val="00F2230E"/>
    <w:rsid w:val="00F268DF"/>
    <w:rsid w:val="00F57C18"/>
    <w:rsid w:val="00F611CD"/>
    <w:rsid w:val="00F713FE"/>
    <w:rsid w:val="00F72D29"/>
    <w:rsid w:val="00F85E95"/>
    <w:rsid w:val="00FA2F0A"/>
    <w:rsid w:val="00FD353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C25CF"/>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7E6275"/>
    <w:rPr>
      <w:color w:val="0563C1" w:themeColor="hyperlink"/>
      <w:u w:val="single"/>
    </w:rPr>
  </w:style>
  <w:style w:type="character" w:styleId="Vurgu">
    <w:name w:val="Emphasis"/>
    <w:basedOn w:val="VarsaylanParagrafYazTipi"/>
    <w:uiPriority w:val="20"/>
    <w:qFormat/>
    <w:rsid w:val="006034C3"/>
    <w:rPr>
      <w:i/>
      <w:iCs/>
    </w:rPr>
  </w:style>
  <w:style w:type="character" w:customStyle="1" w:styleId="zmlenmeyenBahsetme1">
    <w:name w:val="Çözümlenmeyen Bahsetme1"/>
    <w:basedOn w:val="VarsaylanParagrafYazTipi"/>
    <w:uiPriority w:val="99"/>
    <w:semiHidden/>
    <w:unhideWhenUsed/>
    <w:rsid w:val="006B6466"/>
    <w:rPr>
      <w:color w:val="605E5C"/>
      <w:shd w:val="clear" w:color="auto" w:fill="E1DFDD"/>
    </w:rPr>
  </w:style>
  <w:style w:type="paragraph" w:customStyle="1" w:styleId="Gvde">
    <w:name w:val="Gövde"/>
    <w:rsid w:val="004767DC"/>
    <w:pPr>
      <w:pBdr>
        <w:top w:val="nil"/>
        <w:left w:val="nil"/>
        <w:bottom w:val="nil"/>
        <w:right w:val="nil"/>
        <w:between w:val="nil"/>
        <w:bar w:val="nil"/>
      </w:pBdr>
    </w:pPr>
    <w:rPr>
      <w:rFonts w:ascii="Calibri" w:eastAsia="Arial Unicode MS" w:hAnsi="Calibri" w:cs="Arial Unicode MS"/>
      <w:color w:val="000000"/>
      <w:u w:color="000000"/>
      <w:bdr w:val="nil"/>
      <w:lang w:eastAsia="tr-T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99693">
      <w:bodyDiv w:val="1"/>
      <w:marLeft w:val="0"/>
      <w:marRight w:val="0"/>
      <w:marTop w:val="0"/>
      <w:marBottom w:val="0"/>
      <w:divBdr>
        <w:top w:val="none" w:sz="0" w:space="0" w:color="auto"/>
        <w:left w:val="none" w:sz="0" w:space="0" w:color="auto"/>
        <w:bottom w:val="none" w:sz="0" w:space="0" w:color="auto"/>
        <w:right w:val="none" w:sz="0" w:space="0" w:color="auto"/>
      </w:divBdr>
    </w:div>
    <w:div w:id="81268104">
      <w:bodyDiv w:val="1"/>
      <w:marLeft w:val="0"/>
      <w:marRight w:val="0"/>
      <w:marTop w:val="0"/>
      <w:marBottom w:val="0"/>
      <w:divBdr>
        <w:top w:val="none" w:sz="0" w:space="0" w:color="auto"/>
        <w:left w:val="none" w:sz="0" w:space="0" w:color="auto"/>
        <w:bottom w:val="none" w:sz="0" w:space="0" w:color="auto"/>
        <w:right w:val="none" w:sz="0" w:space="0" w:color="auto"/>
      </w:divBdr>
    </w:div>
    <w:div w:id="340090217">
      <w:bodyDiv w:val="1"/>
      <w:marLeft w:val="0"/>
      <w:marRight w:val="0"/>
      <w:marTop w:val="0"/>
      <w:marBottom w:val="0"/>
      <w:divBdr>
        <w:top w:val="none" w:sz="0" w:space="0" w:color="auto"/>
        <w:left w:val="none" w:sz="0" w:space="0" w:color="auto"/>
        <w:bottom w:val="none" w:sz="0" w:space="0" w:color="auto"/>
        <w:right w:val="none" w:sz="0" w:space="0" w:color="auto"/>
      </w:divBdr>
    </w:div>
    <w:div w:id="385229098">
      <w:bodyDiv w:val="1"/>
      <w:marLeft w:val="0"/>
      <w:marRight w:val="0"/>
      <w:marTop w:val="0"/>
      <w:marBottom w:val="0"/>
      <w:divBdr>
        <w:top w:val="none" w:sz="0" w:space="0" w:color="auto"/>
        <w:left w:val="none" w:sz="0" w:space="0" w:color="auto"/>
        <w:bottom w:val="none" w:sz="0" w:space="0" w:color="auto"/>
        <w:right w:val="none" w:sz="0" w:space="0" w:color="auto"/>
      </w:divBdr>
    </w:div>
    <w:div w:id="550310232">
      <w:bodyDiv w:val="1"/>
      <w:marLeft w:val="0"/>
      <w:marRight w:val="0"/>
      <w:marTop w:val="0"/>
      <w:marBottom w:val="0"/>
      <w:divBdr>
        <w:top w:val="none" w:sz="0" w:space="0" w:color="auto"/>
        <w:left w:val="none" w:sz="0" w:space="0" w:color="auto"/>
        <w:bottom w:val="none" w:sz="0" w:space="0" w:color="auto"/>
        <w:right w:val="none" w:sz="0" w:space="0" w:color="auto"/>
      </w:divBdr>
    </w:div>
    <w:div w:id="571278602">
      <w:bodyDiv w:val="1"/>
      <w:marLeft w:val="0"/>
      <w:marRight w:val="0"/>
      <w:marTop w:val="0"/>
      <w:marBottom w:val="0"/>
      <w:divBdr>
        <w:top w:val="none" w:sz="0" w:space="0" w:color="auto"/>
        <w:left w:val="none" w:sz="0" w:space="0" w:color="auto"/>
        <w:bottom w:val="none" w:sz="0" w:space="0" w:color="auto"/>
        <w:right w:val="none" w:sz="0" w:space="0" w:color="auto"/>
      </w:divBdr>
    </w:div>
    <w:div w:id="854005391">
      <w:bodyDiv w:val="1"/>
      <w:marLeft w:val="0"/>
      <w:marRight w:val="0"/>
      <w:marTop w:val="0"/>
      <w:marBottom w:val="0"/>
      <w:divBdr>
        <w:top w:val="none" w:sz="0" w:space="0" w:color="auto"/>
        <w:left w:val="none" w:sz="0" w:space="0" w:color="auto"/>
        <w:bottom w:val="none" w:sz="0" w:space="0" w:color="auto"/>
        <w:right w:val="none" w:sz="0" w:space="0" w:color="auto"/>
      </w:divBdr>
    </w:div>
    <w:div w:id="894973972">
      <w:bodyDiv w:val="1"/>
      <w:marLeft w:val="0"/>
      <w:marRight w:val="0"/>
      <w:marTop w:val="0"/>
      <w:marBottom w:val="0"/>
      <w:divBdr>
        <w:top w:val="none" w:sz="0" w:space="0" w:color="auto"/>
        <w:left w:val="none" w:sz="0" w:space="0" w:color="auto"/>
        <w:bottom w:val="none" w:sz="0" w:space="0" w:color="auto"/>
        <w:right w:val="none" w:sz="0" w:space="0" w:color="auto"/>
      </w:divBdr>
    </w:div>
    <w:div w:id="999305917">
      <w:bodyDiv w:val="1"/>
      <w:marLeft w:val="0"/>
      <w:marRight w:val="0"/>
      <w:marTop w:val="0"/>
      <w:marBottom w:val="0"/>
      <w:divBdr>
        <w:top w:val="none" w:sz="0" w:space="0" w:color="auto"/>
        <w:left w:val="none" w:sz="0" w:space="0" w:color="auto"/>
        <w:bottom w:val="none" w:sz="0" w:space="0" w:color="auto"/>
        <w:right w:val="none" w:sz="0" w:space="0" w:color="auto"/>
      </w:divBdr>
    </w:div>
    <w:div w:id="1097795430">
      <w:bodyDiv w:val="1"/>
      <w:marLeft w:val="0"/>
      <w:marRight w:val="0"/>
      <w:marTop w:val="0"/>
      <w:marBottom w:val="0"/>
      <w:divBdr>
        <w:top w:val="none" w:sz="0" w:space="0" w:color="auto"/>
        <w:left w:val="none" w:sz="0" w:space="0" w:color="auto"/>
        <w:bottom w:val="none" w:sz="0" w:space="0" w:color="auto"/>
        <w:right w:val="none" w:sz="0" w:space="0" w:color="auto"/>
      </w:divBdr>
    </w:div>
    <w:div w:id="1739935009">
      <w:bodyDiv w:val="1"/>
      <w:marLeft w:val="0"/>
      <w:marRight w:val="0"/>
      <w:marTop w:val="0"/>
      <w:marBottom w:val="0"/>
      <w:divBdr>
        <w:top w:val="none" w:sz="0" w:space="0" w:color="auto"/>
        <w:left w:val="none" w:sz="0" w:space="0" w:color="auto"/>
        <w:bottom w:val="none" w:sz="0" w:space="0" w:color="auto"/>
        <w:right w:val="none" w:sz="0" w:space="0" w:color="auto"/>
      </w:divBdr>
    </w:div>
    <w:div w:id="1792436492">
      <w:bodyDiv w:val="1"/>
      <w:marLeft w:val="0"/>
      <w:marRight w:val="0"/>
      <w:marTop w:val="0"/>
      <w:marBottom w:val="0"/>
      <w:divBdr>
        <w:top w:val="none" w:sz="0" w:space="0" w:color="auto"/>
        <w:left w:val="none" w:sz="0" w:space="0" w:color="auto"/>
        <w:bottom w:val="none" w:sz="0" w:space="0" w:color="auto"/>
        <w:right w:val="none" w:sz="0" w:space="0" w:color="auto"/>
      </w:divBdr>
    </w:div>
    <w:div w:id="1793091613">
      <w:bodyDiv w:val="1"/>
      <w:marLeft w:val="0"/>
      <w:marRight w:val="0"/>
      <w:marTop w:val="0"/>
      <w:marBottom w:val="0"/>
      <w:divBdr>
        <w:top w:val="none" w:sz="0" w:space="0" w:color="auto"/>
        <w:left w:val="none" w:sz="0" w:space="0" w:color="auto"/>
        <w:bottom w:val="none" w:sz="0" w:space="0" w:color="auto"/>
        <w:right w:val="none" w:sz="0" w:space="0" w:color="auto"/>
      </w:divBdr>
    </w:div>
    <w:div w:id="1870530164">
      <w:bodyDiv w:val="1"/>
      <w:marLeft w:val="0"/>
      <w:marRight w:val="0"/>
      <w:marTop w:val="0"/>
      <w:marBottom w:val="0"/>
      <w:divBdr>
        <w:top w:val="none" w:sz="0" w:space="0" w:color="auto"/>
        <w:left w:val="none" w:sz="0" w:space="0" w:color="auto"/>
        <w:bottom w:val="none" w:sz="0" w:space="0" w:color="auto"/>
        <w:right w:val="none" w:sz="0" w:space="0" w:color="auto"/>
      </w:divBdr>
    </w:div>
    <w:div w:id="1886407104">
      <w:bodyDiv w:val="1"/>
      <w:marLeft w:val="0"/>
      <w:marRight w:val="0"/>
      <w:marTop w:val="0"/>
      <w:marBottom w:val="0"/>
      <w:divBdr>
        <w:top w:val="none" w:sz="0" w:space="0" w:color="auto"/>
        <w:left w:val="none" w:sz="0" w:space="0" w:color="auto"/>
        <w:bottom w:val="none" w:sz="0" w:space="0" w:color="auto"/>
        <w:right w:val="none" w:sz="0" w:space="0" w:color="auto"/>
      </w:divBdr>
    </w:div>
    <w:div w:id="1936668292">
      <w:bodyDiv w:val="1"/>
      <w:marLeft w:val="0"/>
      <w:marRight w:val="0"/>
      <w:marTop w:val="0"/>
      <w:marBottom w:val="0"/>
      <w:divBdr>
        <w:top w:val="none" w:sz="0" w:space="0" w:color="auto"/>
        <w:left w:val="none" w:sz="0" w:space="0" w:color="auto"/>
        <w:bottom w:val="none" w:sz="0" w:space="0" w:color="auto"/>
        <w:right w:val="none" w:sz="0" w:space="0" w:color="auto"/>
      </w:divBdr>
    </w:div>
    <w:div w:id="2069331051">
      <w:bodyDiv w:val="1"/>
      <w:marLeft w:val="0"/>
      <w:marRight w:val="0"/>
      <w:marTop w:val="0"/>
      <w:marBottom w:val="0"/>
      <w:divBdr>
        <w:top w:val="none" w:sz="0" w:space="0" w:color="auto"/>
        <w:left w:val="none" w:sz="0" w:space="0" w:color="auto"/>
        <w:bottom w:val="none" w:sz="0" w:space="0" w:color="auto"/>
        <w:right w:val="none" w:sz="0" w:space="0" w:color="auto"/>
      </w:divBdr>
    </w:div>
    <w:div w:id="2091385721">
      <w:bodyDiv w:val="1"/>
      <w:marLeft w:val="0"/>
      <w:marRight w:val="0"/>
      <w:marTop w:val="0"/>
      <w:marBottom w:val="0"/>
      <w:divBdr>
        <w:top w:val="none" w:sz="0" w:space="0" w:color="auto"/>
        <w:left w:val="none" w:sz="0" w:space="0" w:color="auto"/>
        <w:bottom w:val="none" w:sz="0" w:space="0" w:color="auto"/>
        <w:right w:val="none" w:sz="0" w:space="0" w:color="auto"/>
      </w:divBdr>
    </w:div>
    <w:div w:id="212233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781</Words>
  <Characters>4452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7</cp:revision>
  <dcterms:created xsi:type="dcterms:W3CDTF">2024-07-13T07:01:00Z</dcterms:created>
  <dcterms:modified xsi:type="dcterms:W3CDTF">2024-07-13T07:56:00Z</dcterms:modified>
</cp:coreProperties>
</file>